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Wei Hong </w:t>
      </w:r>
      <w:r>
        <w:rPr>
          <w:rFonts w:hint="default" w:ascii="Times New Roman" w:hAnsi="Times New Roman" w:cs="Times New Roman"/>
          <w:b/>
          <w:bCs/>
        </w:rPr>
        <w:t>Zh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</w:rPr>
        <w:t>ng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Professor, Master Supervisor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108585</wp:posOffset>
            </wp:positionV>
            <wp:extent cx="1243965" cy="1230630"/>
            <wp:effectExtent l="0" t="0" r="13335" b="7620"/>
            <wp:wrapSquare wrapText="left"/>
            <wp:docPr id="1" name="图片 1" descr="hdImg_8ce8aabaaaaca996a003dfba6b4b3d7a1487819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dImg_8ce8aabaaaaca996a003dfba6b4b3d7a14878192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School of Nursing, Zhengzhou University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Rresearch Field: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</w:rPr>
        <w:t>ehabilitation nursing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Telephone: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18638127788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Address: No.100 ScienceAvenue, Zhengzhou City,</w:t>
      </w: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Henan Province, 450001, P. R. China</w:t>
      </w:r>
    </w:p>
    <w:p>
      <w:pPr>
        <w:jc w:val="left"/>
        <w:rPr>
          <w:rFonts w:hint="eastAsia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E-mail: </w:t>
      </w:r>
      <w:r>
        <w:rPr>
          <w:rFonts w:hint="eastAsia" w:ascii="Times New Roman" w:hAnsi="Times New Roman" w:cs="Times New Roman"/>
          <w:b/>
          <w:bCs/>
        </w:rPr>
        <w:fldChar w:fldCharType="begin"/>
      </w:r>
      <w:r>
        <w:rPr>
          <w:rFonts w:hint="eastAsia" w:ascii="Times New Roman" w:hAnsi="Times New Roman" w:cs="Times New Roman"/>
          <w:b/>
          <w:bCs/>
        </w:rPr>
        <w:instrText xml:space="preserve"> HYPERLINK "mailto:zwhong306@zzu.edu.cn" </w:instrText>
      </w:r>
      <w:r>
        <w:rPr>
          <w:rFonts w:hint="eastAsia" w:ascii="Times New Roman" w:hAnsi="Times New Roman" w:cs="Times New Roman"/>
          <w:b/>
          <w:bCs/>
        </w:rPr>
        <w:fldChar w:fldCharType="separate"/>
      </w:r>
      <w:r>
        <w:rPr>
          <w:rStyle w:val="3"/>
          <w:rFonts w:hint="eastAsia" w:ascii="Times New Roman" w:hAnsi="Times New Roman" w:cs="Times New Roman"/>
          <w:b/>
          <w:bCs/>
        </w:rPr>
        <w:t>zwhong306</w:t>
      </w:r>
      <w:r>
        <w:rPr>
          <w:rStyle w:val="3"/>
          <w:rFonts w:hint="default" w:ascii="Times New Roman" w:hAnsi="Times New Roman" w:cs="Times New Roman"/>
          <w:b/>
          <w:bCs/>
        </w:rPr>
        <w:t>@</w:t>
      </w:r>
      <w:r>
        <w:rPr>
          <w:rStyle w:val="3"/>
          <w:rFonts w:hint="eastAsia" w:ascii="Times New Roman" w:hAnsi="Times New Roman" w:cs="Times New Roman"/>
          <w:b/>
          <w:bCs/>
        </w:rPr>
        <w:t>zzu.edu.cn</w:t>
      </w:r>
      <w:r>
        <w:rPr>
          <w:rFonts w:hint="eastAsia" w:ascii="Times New Roman" w:hAnsi="Times New Roman" w:cs="Times New Roman"/>
          <w:b/>
          <w:bCs/>
        </w:rPr>
        <w:fldChar w:fldCharType="end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8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EDUCATION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Institution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Degree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Dates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Zhengzhou University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Master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/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2006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– 7/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2010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edicine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The first clinical medical college of Zhengzhou University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Doctor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9/2006– 7/2010  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edicine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Michigan state university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Visiting scholar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 xml:space="preserve">3/2012– 6/2013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edicine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</w:rPr>
      </w:pPr>
    </w:p>
    <w:p>
      <w:pPr>
        <w:jc w:val="left"/>
        <w:rPr>
          <w:rFonts w:hint="default" w:ascii="Times New Roman" w:hAnsi="Times New Roman" w:cs="Times New Roman"/>
          <w:b/>
          <w:bCs/>
        </w:rPr>
      </w:pPr>
    </w:p>
    <w:p>
      <w:pPr>
        <w:jc w:val="left"/>
        <w:rPr>
          <w:rFonts w:hint="default" w:ascii="Times New Roman" w:hAnsi="Times New Roman" w:cs="Times New Roman"/>
          <w:b/>
          <w:bCs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218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ACADEMIC EMPLOYMENT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Institution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Rank or Title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single"/>
                <w:vertAlign w:val="baseline"/>
              </w:rPr>
              <w:t>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The second general practitioners' Association of Zhengzhou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Vice Chairman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2012.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7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Zhengzhou biomedical Association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Vice President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Henan Institute of physical medicine and rehabilitation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Deputy leader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2013.11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Henan province pension institutions star rating Expert Committee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xpert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 xml:space="preserve"> 2014.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National Institute of health professional education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</w:rPr>
              <w:t>Vice Chairman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2015.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7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</w:rPr>
      </w:pPr>
    </w:p>
    <w:p>
      <w:pPr>
        <w:jc w:val="left"/>
        <w:rPr>
          <w:rFonts w:hint="default" w:ascii="Times New Roman" w:hAnsi="Times New Roman" w:cs="Times New Roman"/>
          <w:b/>
          <w:bCs/>
          <w:u w:val="single"/>
        </w:rPr>
      </w:pPr>
      <w:r>
        <w:rPr>
          <w:rFonts w:hint="default" w:ascii="Times New Roman" w:hAnsi="Times New Roman" w:cs="Times New Roman"/>
          <w:b/>
          <w:bCs/>
        </w:rPr>
        <w:t>RESEARCHACTIVITIES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(( ¥ 1,000,000)</w:t>
      </w:r>
    </w:p>
    <w:p>
      <w:pPr>
        <w:jc w:val="left"/>
        <w:rPr>
          <w:rFonts w:hint="eastAsia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single"/>
        </w:rPr>
        <w:t>Project in research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:</w:t>
      </w:r>
    </w:p>
    <w:p>
      <w:pPr>
        <w:numPr>
          <w:ilvl w:val="0"/>
          <w:numId w:val="1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Principal Investigator.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The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molecular mechanism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G-CSF signal in alcoholics susceptible to pulmonary infection and high death rate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cience and technology innovation talent support program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in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Henan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17HASTIT048. Deadline:2017.01-- 2018.12. 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Principal Investigator.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The research of a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lcoholics are susceptible to pulmonary infection and high death rate of pathogenesis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.Project supported by National Natural Science Foundation of China. U1404814 . Deadline: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2015.01-- 2017.12</w:t>
      </w:r>
      <w:r>
        <w:rPr>
          <w:rFonts w:hint="eastAsia" w:ascii="Times New Roman" w:hAnsi="Times New Roman" w:eastAsia="仿宋_GB2312" w:cs="Times New Roman"/>
          <w:color w:val="000000"/>
          <w:sz w:val="21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Principal Investigator.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Study on risk assessment and nursing intervention model of cardiovascular disease among community residents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 Henan international science and technology cooperation program. 144300510056. Deadline:2014.01-- 2016.12.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Principal Investigator.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Risk factors and risk assessment of cardiovascular disease among urban residents and nursing intervention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 Henan Provincial Department of Education Science and technology research key project. 14A320014. Deadline:2014.01-- 2016.12.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Presided over the completion of the project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Principal Investigator. Study on quality of life and nursing intervention of home care for stroke patients.Medical science and technology research project of Henan Provincial Health Department. 201204055.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Principal Investigator.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Study on the application of rehabilitation nursing intervention model of cerebral apoplexy Chinese medicine hospital community family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 Henan medical science and technology leaders training program.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2011026.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Principal Investigator.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Study on the effect of comprehensive nursing intervention on reducing the burden of primary caregivers of stroke patients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 Key scientific and technological projects of Zhengzhou.112PPTSF318-20.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PUBLICATION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 xml:space="preserve">Articles in Refereed Journals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 xml:space="preserve">0 ( SCI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 xml:space="preserve">, CSSCI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>3)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Mengying Yao, 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Weihong Zhang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, Qingxian Zhang, Lihua Xing, Aiguo Xu, Qiuhong Liu, Bing Cui*. Overexpression of MUC1 Enhances Proangiogenic Activity of Non-Small-Cell Lung Cancer Cells Through Activation of Akt and Extracellular Signal-regulated Kinase Pathways. [J].Lung, 2011 189(6):453-460.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Weihong Zhang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, Lei Zhang, Weifeng An, Junling Ma*. Prehypertension and Clustering of Cardiovascular Risk Factors Among Adults in Suburban Beijing, China. [J].J Epidemiol, 2011, 21(6): 440-446.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Zhang Weihong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Xue Peng, Yao Mengying, Chang Haimin, Wu Yan, Zhang Lei*. Prevalence of Metabolic Syndrome and Its Relationship with Physical Activity in Suburban Beijing, China. [J].Ann Nutr Metab, 2013, 63:298-304.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4. Sun Dan,Yan Fangfang,Meng Yushan, Yuan Xiaoxiao,Wang Yali, 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Zhang Weihong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Risk assessment of cardiovascular disease in peri menopausal women.[J].Chinese Rehabilitation Theory and Practice,2016,5(22):593-595.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5. Sun Dan,Yan Fangfang,Meng Yushan, Yuan Xiaoxiao,Wang Yali, 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Zhang Weihong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, The effect of body mass index on the risk factors of cardiovascular disease[J].Journal of Practical Medicine,2016,10(32):1693-1695.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single"/>
          <w:lang w:val="en-US" w:eastAsia="zh-CN"/>
        </w:rPr>
        <w:t xml:space="preserve">Books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6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Zhang Weihong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.Practical atlas of nursing anatomy[M].Jiangsu:Jiangsu Phoenix Science and Technology Publishing House,2016.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Zhang Weihong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.Nursing anatomy[M].Beijing:People's Medical Publishing House,2014.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HONORS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(11)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Excellent Teacher in Henan, the Education Department of Henan Province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Outstanding Young Technology Experts in Henan, Organization Department of Party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Comittee of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Henan Province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Leader ofAcademic Technology in Henan, the Education Department of Henan Province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;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Excellent Communist Party member, Zhengzhou University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The first prize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Henan medical science and Technology Progress Award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ion Pro">
    <w:altName w:val="Courier New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38E5"/>
    <w:multiLevelType w:val="singleLevel"/>
    <w:tmpl w:val="58AE38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AE3CB9"/>
    <w:multiLevelType w:val="singleLevel"/>
    <w:tmpl w:val="58AE3C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AE4DD9"/>
    <w:multiLevelType w:val="singleLevel"/>
    <w:tmpl w:val="58AE4D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A7216"/>
    <w:rsid w:val="0C7A500C"/>
    <w:rsid w:val="24060EED"/>
    <w:rsid w:val="258E4440"/>
    <w:rsid w:val="286B6B04"/>
    <w:rsid w:val="36E759C7"/>
    <w:rsid w:val="39017F6F"/>
    <w:rsid w:val="4A1E74E0"/>
    <w:rsid w:val="56887037"/>
    <w:rsid w:val="659C7BB6"/>
    <w:rsid w:val="6FAB2A56"/>
    <w:rsid w:val="7B1A72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2017-02-22T14:04:00Z</dcterms:created>
  <dc:creator>Administrator</dc:creator>
  <cp:lastModifiedBy>Administrator</cp:lastModifiedBy>
  <dcterms:modified xsi:type="dcterms:W3CDTF">2017-03-02T02:41:23Z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